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5F8EA" w14:textId="77777777" w:rsidR="00F419E7" w:rsidRDefault="00295E4C">
      <w:pPr>
        <w:pStyle w:val="Heading1"/>
      </w:pPr>
      <w:r>
        <w:t>Topic</w:t>
      </w:r>
      <w:r w:rsidR="00F419E7">
        <w:t xml:space="preserve"> </w:t>
      </w:r>
      <w:r w:rsidR="000C6ABF">
        <w:t>1</w:t>
      </w:r>
      <w:r w:rsidR="00E306B5">
        <w:t xml:space="preserve"> – </w:t>
      </w:r>
      <w:r w:rsidR="003C016E">
        <w:t>Practical 4</w:t>
      </w:r>
    </w:p>
    <w:p w14:paraId="775AEA01" w14:textId="77777777" w:rsidR="00E306B5" w:rsidRPr="004E4B8F" w:rsidRDefault="00A97817" w:rsidP="004E4B8F">
      <w:pPr>
        <w:pStyle w:val="Heading2"/>
        <w:rPr>
          <w:i/>
        </w:rPr>
      </w:pPr>
      <w:r w:rsidRPr="004E4B8F">
        <w:rPr>
          <w:i/>
        </w:rPr>
        <w:t xml:space="preserve">Observing feeding in </w:t>
      </w:r>
      <w:r w:rsidRPr="004E4B8F">
        <w:t>Paramecium</w:t>
      </w:r>
    </w:p>
    <w:p w14:paraId="75D02B60" w14:textId="77777777" w:rsidR="0019329D" w:rsidRDefault="0019329D" w:rsidP="0019329D">
      <w:pPr>
        <w:pStyle w:val="Heading3"/>
      </w:pPr>
      <w:r>
        <w:t>Safety</w:t>
      </w:r>
    </w:p>
    <w:p w14:paraId="03E73AB8" w14:textId="77777777" w:rsidR="00E749AE" w:rsidRDefault="00E749AE" w:rsidP="00E749AE">
      <w:pPr>
        <w:pStyle w:val="Liststyle"/>
        <w:ind w:left="426" w:hanging="426"/>
      </w:pPr>
      <w:r>
        <w:sym w:font="Symbol" w:char="F0B7"/>
      </w:r>
      <w:r>
        <w:tab/>
        <w:t>There are no specific safety hazards associated with this practical.</w:t>
      </w:r>
    </w:p>
    <w:p w14:paraId="4E1CEB00" w14:textId="42CCFF8B" w:rsidR="00295E4C" w:rsidRDefault="00E749AE" w:rsidP="004E4B8F">
      <w:pPr>
        <w:pStyle w:val="Liststyle"/>
        <w:ind w:left="426" w:hanging="426"/>
      </w:pPr>
      <w:r>
        <w:sym w:font="Symbol" w:char="F0B7"/>
      </w:r>
      <w:r>
        <w:tab/>
        <w:t xml:space="preserve">Normal </w:t>
      </w:r>
      <w:r w:rsidR="003C016E">
        <w:t>laboratory rules should be followed</w:t>
      </w:r>
      <w:r w:rsidR="00204832">
        <w:t>.</w:t>
      </w:r>
    </w:p>
    <w:p w14:paraId="467032D8" w14:textId="77777777" w:rsidR="00295E4C" w:rsidRDefault="00295E4C" w:rsidP="0019329D">
      <w:pPr>
        <w:pStyle w:val="Heading3"/>
      </w:pPr>
      <w:r>
        <w:t>Apparatus and materials</w:t>
      </w:r>
    </w:p>
    <w:p w14:paraId="595B6C1F" w14:textId="259186EA" w:rsidR="00ED6E13" w:rsidRDefault="004E4B8F" w:rsidP="004E4B8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737FF3">
        <w:t>yeast</w:t>
      </w:r>
      <w:proofErr w:type="gramEnd"/>
      <w:r>
        <w:t xml:space="preserve"> cell</w:t>
      </w:r>
      <w:r w:rsidR="001E043F">
        <w:t>s</w:t>
      </w:r>
    </w:p>
    <w:p w14:paraId="234FD16E" w14:textId="2D8FA3FF" w:rsidR="00ED6E13" w:rsidRPr="00ED6E13" w:rsidRDefault="004E4B8F" w:rsidP="004E4B8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culture</w:t>
      </w:r>
      <w:proofErr w:type="gramEnd"/>
      <w:r>
        <w:t xml:space="preserve"> of </w:t>
      </w:r>
      <w:r w:rsidRPr="00ED6E13">
        <w:rPr>
          <w:i/>
        </w:rPr>
        <w:t xml:space="preserve">Paramecium </w:t>
      </w:r>
      <w:r w:rsidRPr="004E4B8F">
        <w:t>sp</w:t>
      </w:r>
      <w:r w:rsidR="00D154BE">
        <w:t>.</w:t>
      </w:r>
      <w:r>
        <w:rPr>
          <w:i/>
        </w:rPr>
        <w:t xml:space="preserve"> </w:t>
      </w:r>
      <w:r w:rsidRPr="00DB0399">
        <w:t>or</w:t>
      </w:r>
      <w:r>
        <w:rPr>
          <w:i/>
        </w:rPr>
        <w:t xml:space="preserve"> </w:t>
      </w:r>
      <w:proofErr w:type="spellStart"/>
      <w:r>
        <w:rPr>
          <w:i/>
        </w:rPr>
        <w:t>Spirostomum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teris</w:t>
      </w:r>
      <w:proofErr w:type="spellEnd"/>
    </w:p>
    <w:p w14:paraId="48223F94" w14:textId="77777777" w:rsidR="00ED6E13" w:rsidRDefault="004E4B8F" w:rsidP="004E4B8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microscope</w:t>
      </w:r>
      <w:proofErr w:type="gramEnd"/>
    </w:p>
    <w:p w14:paraId="64EDE9B4" w14:textId="77777777" w:rsidR="00ED6E13" w:rsidRDefault="004E4B8F" w:rsidP="004E4B8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depression</w:t>
      </w:r>
      <w:proofErr w:type="gramEnd"/>
      <w:r>
        <w:t xml:space="preserve"> slide</w:t>
      </w:r>
    </w:p>
    <w:p w14:paraId="162B8F89" w14:textId="77777777" w:rsidR="00ED6E13" w:rsidRDefault="004E4B8F" w:rsidP="004E4B8F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coverslips</w:t>
      </w:r>
      <w:proofErr w:type="gramEnd"/>
    </w:p>
    <w:p w14:paraId="202E38E3" w14:textId="7A086216" w:rsidR="00ED6E13" w:rsidRPr="00ED6E13" w:rsidRDefault="004E4B8F" w:rsidP="004E4B8F">
      <w:pPr>
        <w:pStyle w:val="Liststyle"/>
        <w:ind w:left="426" w:hanging="426"/>
      </w:pPr>
      <w:r>
        <w:sym w:font="Symbol" w:char="F0B7"/>
      </w:r>
      <w:r w:rsidR="00D154BE">
        <w:tab/>
      </w:r>
      <w:proofErr w:type="gramStart"/>
      <w:r w:rsidR="00D154BE">
        <w:t>petroleum</w:t>
      </w:r>
      <w:proofErr w:type="gramEnd"/>
      <w:r w:rsidR="00D154BE">
        <w:t xml:space="preserve"> jelly</w:t>
      </w:r>
    </w:p>
    <w:p w14:paraId="28492632" w14:textId="77777777" w:rsidR="00295E4C" w:rsidRDefault="00295E4C" w:rsidP="0019329D">
      <w:pPr>
        <w:pStyle w:val="Heading3"/>
      </w:pPr>
      <w:r>
        <w:t>Introduction</w:t>
      </w:r>
    </w:p>
    <w:p w14:paraId="194B1BD1" w14:textId="688DC0BC" w:rsidR="00B86238" w:rsidRPr="00B86238" w:rsidRDefault="00B86238" w:rsidP="00B86238">
      <w:r w:rsidRPr="00B86238">
        <w:rPr>
          <w:i/>
        </w:rPr>
        <w:t xml:space="preserve">Paramecium </w:t>
      </w:r>
      <w:r>
        <w:t xml:space="preserve">is a </w:t>
      </w:r>
      <w:r w:rsidR="003F17F6">
        <w:t>unicellular</w:t>
      </w:r>
      <w:r>
        <w:t xml:space="preserve"> </w:t>
      </w:r>
      <w:r w:rsidR="004E4B8F">
        <w:t>organism that lives in fresh water.</w:t>
      </w:r>
      <w:r>
        <w:t xml:space="preserve"> It feeds by ingesting small items o</w:t>
      </w:r>
      <w:r w:rsidR="004E4B8F">
        <w:t>f food through its oral groove.</w:t>
      </w:r>
      <w:r>
        <w:t xml:space="preserve"> Food is digested inside the animal’s body</w:t>
      </w:r>
      <w:r w:rsidR="004E4B8F">
        <w:t xml:space="preserve">, inside a food vacuole. </w:t>
      </w:r>
      <w:r w:rsidRPr="00B86238">
        <w:rPr>
          <w:i/>
        </w:rPr>
        <w:t xml:space="preserve">Paramecium </w:t>
      </w:r>
      <w:r>
        <w:t>is one of a group of organisms know</w:t>
      </w:r>
      <w:r w:rsidR="00D154BE">
        <w:t>n</w:t>
      </w:r>
      <w:r>
        <w:t xml:space="preserve"> as ciliates because they move in water using rows of tiny cilia</w:t>
      </w:r>
      <w:r w:rsidR="004E4B8F">
        <w:t>,</w:t>
      </w:r>
      <w:r>
        <w:t xml:space="preserve"> which beat to propel them along.</w:t>
      </w:r>
    </w:p>
    <w:p w14:paraId="7176D79F" w14:textId="77777777" w:rsidR="00295E4C" w:rsidRPr="00295E4C" w:rsidRDefault="00295E4C" w:rsidP="00295E4C">
      <w:r>
        <w:t xml:space="preserve">In this practical, you will </w:t>
      </w:r>
      <w:r w:rsidR="00B86238">
        <w:t>observe</w:t>
      </w:r>
      <w:r w:rsidR="00ED6E13">
        <w:t xml:space="preserve"> </w:t>
      </w:r>
      <w:r w:rsidR="00ED6E13" w:rsidRPr="00DB0399">
        <w:rPr>
          <w:i/>
        </w:rPr>
        <w:t>Paramecium</w:t>
      </w:r>
      <w:r w:rsidR="00ED6E13">
        <w:t xml:space="preserve"> </w:t>
      </w:r>
      <w:r w:rsidR="00DB0399">
        <w:t xml:space="preserve">or other ciliates </w:t>
      </w:r>
      <w:r w:rsidR="00ED6E13">
        <w:t>ingesting yeast cells</w:t>
      </w:r>
      <w:r w:rsidR="00DB0399">
        <w:t>.</w:t>
      </w:r>
      <w:r w:rsidR="00ED6E13">
        <w:t xml:space="preserve"> </w:t>
      </w:r>
      <w:r w:rsidR="00DB0399">
        <w:t xml:space="preserve">You should be able to see the yeast cells being ingested and then digested in a food </w:t>
      </w:r>
      <w:r w:rsidR="004E4B8F">
        <w:t>vacuole, which</w:t>
      </w:r>
      <w:r w:rsidR="00DB0399">
        <w:t xml:space="preserve"> moves through the cytoplasm as the process proceeds.</w:t>
      </w:r>
    </w:p>
    <w:p w14:paraId="773ADF87" w14:textId="77777777" w:rsidR="00ED6E13" w:rsidRPr="004E4B8F" w:rsidRDefault="00295E4C" w:rsidP="004E4B8F">
      <w:pPr>
        <w:pStyle w:val="Heading3"/>
      </w:pPr>
      <w:r>
        <w:t>Procedure</w:t>
      </w:r>
    </w:p>
    <w:p w14:paraId="289E261F" w14:textId="004B1C7A" w:rsidR="00ED6E13" w:rsidRDefault="00B86238" w:rsidP="00737FF3">
      <w:pPr>
        <w:ind w:left="426" w:hanging="426"/>
        <w:rPr>
          <w:rFonts w:eastAsia="PMingLiU"/>
        </w:rPr>
      </w:pPr>
      <w:r w:rsidRPr="00737FF3">
        <w:rPr>
          <w:rFonts w:eastAsia="PMingLiU"/>
          <w:b/>
        </w:rPr>
        <w:t>1</w:t>
      </w:r>
      <w:r w:rsidR="00ED6E13">
        <w:rPr>
          <w:rFonts w:eastAsia="PMingLiU"/>
        </w:rPr>
        <w:tab/>
      </w:r>
      <w:r w:rsidR="00ED6E13">
        <w:rPr>
          <w:rFonts w:eastAsia="PMingLiU" w:hint="eastAsia"/>
        </w:rPr>
        <w:t xml:space="preserve">Add equal </w:t>
      </w:r>
      <w:r w:rsidR="00ED6E13">
        <w:rPr>
          <w:rFonts w:eastAsia="PMingLiU"/>
        </w:rPr>
        <w:t>volumes</w:t>
      </w:r>
      <w:r w:rsidR="00ED6E13">
        <w:rPr>
          <w:rFonts w:eastAsia="PMingLiU" w:hint="eastAsia"/>
        </w:rPr>
        <w:t xml:space="preserve"> of </w:t>
      </w:r>
      <w:r w:rsidR="00ED6E13">
        <w:rPr>
          <w:rFonts w:eastAsia="PMingLiU" w:hint="eastAsia"/>
          <w:i/>
          <w:iCs/>
        </w:rPr>
        <w:t>Paramecium</w:t>
      </w:r>
      <w:r w:rsidR="00ED6E13">
        <w:rPr>
          <w:rFonts w:eastAsia="PMingLiU" w:hint="eastAsia"/>
        </w:rPr>
        <w:t xml:space="preserve"> suspension and yeast cell mixture to </w:t>
      </w:r>
      <w:r w:rsidR="00ED6E13">
        <w:rPr>
          <w:rFonts w:eastAsia="PMingLiU"/>
        </w:rPr>
        <w:t>the centre of a depression slide (this is known as a ‘wet mount’)</w:t>
      </w:r>
      <w:r w:rsidR="001E043F">
        <w:rPr>
          <w:rFonts w:eastAsia="PMingLiU" w:hint="eastAsia"/>
        </w:rPr>
        <w:t>.</w:t>
      </w:r>
    </w:p>
    <w:p w14:paraId="56293246" w14:textId="56F5FB29" w:rsidR="00ED6E13" w:rsidRDefault="00B86238" w:rsidP="00737FF3">
      <w:pPr>
        <w:ind w:left="426" w:hanging="426"/>
      </w:pPr>
      <w:r w:rsidRPr="00737FF3">
        <w:rPr>
          <w:b/>
        </w:rPr>
        <w:t>2</w:t>
      </w:r>
      <w:r w:rsidR="00ED6E13">
        <w:tab/>
      </w:r>
      <w:r w:rsidR="00D154BE">
        <w:t>Put a layer of petroleum jelly</w:t>
      </w:r>
      <w:r w:rsidR="00204832">
        <w:t xml:space="preserve"> around the liquid and add a coverslip to prevent </w:t>
      </w:r>
      <w:r>
        <w:t>the organisms drying out.</w:t>
      </w:r>
    </w:p>
    <w:p w14:paraId="057A9E6B" w14:textId="1C8B789A" w:rsidR="00204832" w:rsidRDefault="00B86238" w:rsidP="00737FF3">
      <w:pPr>
        <w:ind w:left="426" w:hanging="426"/>
      </w:pPr>
      <w:r w:rsidRPr="00737FF3">
        <w:rPr>
          <w:b/>
        </w:rPr>
        <w:t>3</w:t>
      </w:r>
      <w:r w:rsidR="00204832">
        <w:tab/>
        <w:t xml:space="preserve">Observe </w:t>
      </w:r>
      <w:r w:rsidR="00204832" w:rsidRPr="00204832">
        <w:rPr>
          <w:i/>
        </w:rPr>
        <w:t>Parameci</w:t>
      </w:r>
      <w:r w:rsidR="00D154BE">
        <w:rPr>
          <w:i/>
        </w:rPr>
        <w:t>um</w:t>
      </w:r>
      <w:r w:rsidR="00204832">
        <w:t xml:space="preserve"> under an appropriate power of your microscope so that you can see the ingestion of the yeast cells into food vacuoles.</w:t>
      </w:r>
    </w:p>
    <w:p w14:paraId="4C1C336E" w14:textId="6EC77F2C" w:rsidR="00204832" w:rsidRDefault="00B86238" w:rsidP="00737FF3">
      <w:pPr>
        <w:ind w:left="426" w:hanging="426"/>
        <w:rPr>
          <w:rFonts w:eastAsia="PMingLiU"/>
        </w:rPr>
      </w:pPr>
      <w:r w:rsidRPr="00737FF3">
        <w:rPr>
          <w:b/>
        </w:rPr>
        <w:t>4</w:t>
      </w:r>
      <w:r w:rsidR="00DB0399">
        <w:tab/>
        <w:t xml:space="preserve">Note the appearance </w:t>
      </w:r>
      <w:r w:rsidR="00204832">
        <w:t xml:space="preserve">of the vacuoles at intervals of </w:t>
      </w:r>
      <w:r w:rsidR="001E043F">
        <w:rPr>
          <w:rFonts w:eastAsia="PMingLiU" w:hint="eastAsia"/>
        </w:rPr>
        <w:t>1, 5, 10, 20 and 30 minutes.</w:t>
      </w:r>
    </w:p>
    <w:p w14:paraId="70EDE484" w14:textId="152241EE" w:rsidR="00B86238" w:rsidRPr="00DB0399" w:rsidRDefault="00B86238" w:rsidP="00737FF3">
      <w:pPr>
        <w:ind w:left="426" w:hanging="426"/>
        <w:rPr>
          <w:rFonts w:eastAsia="PMingLiU"/>
        </w:rPr>
      </w:pPr>
      <w:r w:rsidRPr="00737FF3">
        <w:rPr>
          <w:rFonts w:eastAsia="PMingLiU"/>
          <w:b/>
        </w:rPr>
        <w:t>5</w:t>
      </w:r>
      <w:r>
        <w:rPr>
          <w:rFonts w:eastAsia="PMingLiU"/>
        </w:rPr>
        <w:tab/>
      </w:r>
      <w:r w:rsidR="001E043F">
        <w:rPr>
          <w:rFonts w:eastAsia="PMingLiU"/>
        </w:rPr>
        <w:t>On separate paper, m</w:t>
      </w:r>
      <w:r>
        <w:rPr>
          <w:rFonts w:eastAsia="PMingLiU"/>
        </w:rPr>
        <w:t xml:space="preserve">ake a careful drawing of </w:t>
      </w:r>
      <w:r w:rsidRPr="00B86238">
        <w:rPr>
          <w:rFonts w:eastAsia="PMingLiU"/>
          <w:i/>
        </w:rPr>
        <w:t>Paramecium</w:t>
      </w:r>
      <w:r>
        <w:rPr>
          <w:rFonts w:eastAsia="PMingLiU"/>
        </w:rPr>
        <w:t xml:space="preserve"> and label all the structures you can see.</w:t>
      </w:r>
    </w:p>
    <w:p w14:paraId="716488D2" w14:textId="77777777" w:rsidR="00295E4C" w:rsidRDefault="00295E4C" w:rsidP="00295E4C">
      <w:pPr>
        <w:pStyle w:val="Heading3"/>
      </w:pPr>
      <w:r>
        <w:t>Questions</w:t>
      </w:r>
      <w:r w:rsidR="00204832">
        <w:t xml:space="preserve"> and further work</w:t>
      </w:r>
    </w:p>
    <w:p w14:paraId="38E1DDA5" w14:textId="6E8B105E" w:rsidR="00204832" w:rsidRDefault="001E043F" w:rsidP="001E043F">
      <w:pPr>
        <w:pStyle w:val="Question"/>
        <w:tabs>
          <w:tab w:val="clear" w:pos="567"/>
        </w:tabs>
        <w:ind w:left="426" w:hanging="426"/>
      </w:pPr>
      <w:r w:rsidRPr="001E043F">
        <w:rPr>
          <w:b/>
        </w:rPr>
        <w:t>1</w:t>
      </w:r>
      <w:r>
        <w:tab/>
      </w:r>
      <w:r w:rsidR="00204832">
        <w:t xml:space="preserve">Identify the other structures </w:t>
      </w:r>
      <w:r w:rsidR="002C1F35">
        <w:t xml:space="preserve">you have observed </w:t>
      </w:r>
      <w:r w:rsidR="00204832">
        <w:t xml:space="preserve">in the body of the </w:t>
      </w:r>
      <w:r w:rsidR="00204832" w:rsidRPr="00204832">
        <w:rPr>
          <w:i/>
        </w:rPr>
        <w:t>Paramecium</w:t>
      </w:r>
      <w:r w:rsidR="00204832">
        <w:rPr>
          <w:i/>
        </w:rPr>
        <w:t xml:space="preserve"> </w:t>
      </w:r>
      <w:r w:rsidR="002C1F35" w:rsidRPr="002C1F35">
        <w:t>and shown</w:t>
      </w:r>
      <w:r w:rsidR="002C1F35">
        <w:rPr>
          <w:i/>
        </w:rPr>
        <w:t xml:space="preserve"> </w:t>
      </w:r>
      <w:r w:rsidR="00B86238">
        <w:t>in your</w:t>
      </w:r>
      <w:r w:rsidR="002C1F35">
        <w:t xml:space="preserve"> diagram. (See Subtopic </w:t>
      </w:r>
      <w:r w:rsidR="002C1F35" w:rsidRPr="002C1F35">
        <w:rPr>
          <w:b/>
        </w:rPr>
        <w:t>1.1</w:t>
      </w:r>
      <w:r w:rsidR="00ED36AA" w:rsidRPr="00ED36AA">
        <w:t xml:space="preserve">, </w:t>
      </w:r>
      <w:r w:rsidR="00ED36AA" w:rsidRPr="00ED36AA">
        <w:rPr>
          <w:i/>
          <w:lang w:val="en-US"/>
        </w:rPr>
        <w:t>Introduction to cells</w:t>
      </w:r>
      <w:r w:rsidR="00ED36AA" w:rsidRPr="00ED36AA">
        <w:rPr>
          <w:lang w:val="en-US"/>
        </w:rPr>
        <w:t>,</w:t>
      </w:r>
      <w:r w:rsidR="002C1F35">
        <w:t xml:space="preserve"> in your </w:t>
      </w:r>
      <w:r w:rsidR="00D06DBE">
        <w:t>student’s</w:t>
      </w:r>
      <w:r w:rsidR="002C1F35">
        <w:t xml:space="preserve"> book for help with this</w:t>
      </w:r>
      <w:r w:rsidR="00204832">
        <w:t>.</w:t>
      </w:r>
      <w:r w:rsidR="002C1F35">
        <w:t>)</w:t>
      </w:r>
    </w:p>
    <w:p w14:paraId="11D11F03" w14:textId="77777777" w:rsidR="002C1F35" w:rsidRDefault="002C1F35" w:rsidP="001E043F">
      <w:pPr>
        <w:pStyle w:val="Question"/>
        <w:tabs>
          <w:tab w:val="clear" w:pos="567"/>
        </w:tabs>
        <w:ind w:left="426" w:hanging="426"/>
      </w:pPr>
    </w:p>
    <w:p w14:paraId="1E9F831E" w14:textId="77777777" w:rsidR="002C1F35" w:rsidRDefault="002C1F35" w:rsidP="001E043F">
      <w:pPr>
        <w:pStyle w:val="Question"/>
        <w:tabs>
          <w:tab w:val="clear" w:pos="567"/>
        </w:tabs>
        <w:ind w:left="426" w:hanging="426"/>
      </w:pPr>
    </w:p>
    <w:p w14:paraId="4C00D86F" w14:textId="2CED6894" w:rsidR="00DB0399" w:rsidRPr="00204832" w:rsidRDefault="001E043F" w:rsidP="001E043F">
      <w:pPr>
        <w:pStyle w:val="Question"/>
        <w:tabs>
          <w:tab w:val="clear" w:pos="567"/>
        </w:tabs>
        <w:ind w:left="426" w:hanging="426"/>
      </w:pPr>
      <w:r w:rsidRPr="001E043F">
        <w:rPr>
          <w:b/>
        </w:rPr>
        <w:t>2</w:t>
      </w:r>
      <w:r>
        <w:tab/>
      </w:r>
      <w:r w:rsidR="00DB0399">
        <w:t xml:space="preserve">Find out how </w:t>
      </w:r>
      <w:r w:rsidR="00DB0399" w:rsidRPr="00DB0399">
        <w:rPr>
          <w:i/>
        </w:rPr>
        <w:t>Paramecium</w:t>
      </w:r>
      <w:r w:rsidR="00DB0399">
        <w:t xml:space="preserve"> and other ciliates dispose of waste material </w:t>
      </w:r>
      <w:r w:rsidR="002C1F35">
        <w:t>that</w:t>
      </w:r>
      <w:r w:rsidR="00DB0399">
        <w:t xml:space="preserve"> is left after digestion</w:t>
      </w:r>
      <w:r w:rsidR="002C1F35">
        <w:t>.</w:t>
      </w:r>
    </w:p>
    <w:sectPr w:rsidR="00DB0399" w:rsidRPr="002048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FAC02" w14:textId="77777777" w:rsidR="00A97C05" w:rsidRDefault="00A97C05">
      <w:r>
        <w:separator/>
      </w:r>
    </w:p>
  </w:endnote>
  <w:endnote w:type="continuationSeparator" w:id="0">
    <w:p w14:paraId="6B911385" w14:textId="77777777" w:rsidR="00A97C05" w:rsidRDefault="00A9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A91B4" w14:textId="77777777" w:rsidR="00806E8B" w:rsidRDefault="00806E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C843" w14:textId="24C4BBDB" w:rsidR="002C1F35" w:rsidRDefault="00806E8B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bookmarkStart w:id="0" w:name="_GoBack"/>
    <w:r>
      <w:t>©</w:t>
    </w:r>
    <w:bookmarkEnd w:id="0"/>
    <w:r>
      <w:t xml:space="preserve"> </w:t>
    </w:r>
    <w:r w:rsidR="002C1F35">
      <w:t>Cambridge University Press 2014. All rights reserved.</w:t>
    </w:r>
    <w:r w:rsidR="002C1F35">
      <w:tab/>
      <w:t xml:space="preserve">Page </w:t>
    </w:r>
    <w:r w:rsidR="002C1F35">
      <w:rPr>
        <w:rStyle w:val="PageNumber"/>
      </w:rPr>
      <w:fldChar w:fldCharType="begin"/>
    </w:r>
    <w:r w:rsidR="002C1F35">
      <w:rPr>
        <w:rStyle w:val="PageNumber"/>
      </w:rPr>
      <w:instrText xml:space="preserve"> PAGE </w:instrText>
    </w:r>
    <w:r w:rsidR="002C1F35">
      <w:rPr>
        <w:rStyle w:val="PageNumber"/>
      </w:rPr>
      <w:fldChar w:fldCharType="separate"/>
    </w:r>
    <w:r>
      <w:rPr>
        <w:rStyle w:val="PageNumber"/>
        <w:noProof/>
      </w:rPr>
      <w:t>1</w:t>
    </w:r>
    <w:r w:rsidR="002C1F35">
      <w:rPr>
        <w:rStyle w:val="PageNumber"/>
      </w:rPr>
      <w:fldChar w:fldCharType="end"/>
    </w:r>
    <w:r w:rsidR="002C1F35">
      <w:rPr>
        <w:rStyle w:val="PageNumber"/>
      </w:rPr>
      <w:t xml:space="preserve"> of </w:t>
    </w:r>
    <w:r w:rsidR="002C1F35">
      <w:rPr>
        <w:rStyle w:val="PageNumber"/>
      </w:rPr>
      <w:fldChar w:fldCharType="begin"/>
    </w:r>
    <w:r w:rsidR="002C1F35">
      <w:rPr>
        <w:rStyle w:val="PageNumber"/>
      </w:rPr>
      <w:instrText xml:space="preserve"> NUMPAGES </w:instrText>
    </w:r>
    <w:r w:rsidR="002C1F35">
      <w:rPr>
        <w:rStyle w:val="PageNumber"/>
      </w:rPr>
      <w:fldChar w:fldCharType="separate"/>
    </w:r>
    <w:r>
      <w:rPr>
        <w:rStyle w:val="PageNumber"/>
        <w:noProof/>
      </w:rPr>
      <w:t>1</w:t>
    </w:r>
    <w:r w:rsidR="002C1F35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69FFD" w14:textId="77777777" w:rsidR="00806E8B" w:rsidRDefault="00806E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5678E5" w14:textId="77777777" w:rsidR="00A97C05" w:rsidRDefault="00A97C05">
      <w:r>
        <w:separator/>
      </w:r>
    </w:p>
  </w:footnote>
  <w:footnote w:type="continuationSeparator" w:id="0">
    <w:p w14:paraId="7159EF3C" w14:textId="77777777" w:rsidR="00A97C05" w:rsidRDefault="00A97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3E458F" w14:textId="77777777" w:rsidR="00806E8B" w:rsidRDefault="00806E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24E80" w14:textId="77777777" w:rsidR="002C1F35" w:rsidRDefault="002C1F35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2862E6F3" wp14:editId="7542D257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B0E594" w14:textId="77777777" w:rsidR="00806E8B" w:rsidRDefault="00806E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68C37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57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B708F"/>
    <w:multiLevelType w:val="hybridMultilevel"/>
    <w:tmpl w:val="B8B46232"/>
    <w:lvl w:ilvl="0" w:tplc="33605B8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00AB6"/>
    <w:multiLevelType w:val="hybridMultilevel"/>
    <w:tmpl w:val="29FCF75A"/>
    <w:lvl w:ilvl="0" w:tplc="5352DC1A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59C65E1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9E402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2A24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C681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C6EE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DCB2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BE03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EE1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D832CE"/>
    <w:multiLevelType w:val="hybridMultilevel"/>
    <w:tmpl w:val="1EFC2C08"/>
    <w:lvl w:ilvl="0" w:tplc="A718D3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25851DD"/>
    <w:multiLevelType w:val="hybridMultilevel"/>
    <w:tmpl w:val="7CF8D17A"/>
    <w:lvl w:ilvl="0" w:tplc="B3EC01A6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E08F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09A0D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1E74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48D9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D244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B6C7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C22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FAB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AB3789"/>
    <w:multiLevelType w:val="hybridMultilevel"/>
    <w:tmpl w:val="70841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7"/>
  </w:num>
  <w:num w:numId="11">
    <w:abstractNumId w:val="5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8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A0C9A"/>
    <w:rsid w:val="000B6680"/>
    <w:rsid w:val="000C6ABF"/>
    <w:rsid w:val="000E0D73"/>
    <w:rsid w:val="00113667"/>
    <w:rsid w:val="001415E8"/>
    <w:rsid w:val="0019329D"/>
    <w:rsid w:val="001E043F"/>
    <w:rsid w:val="00204832"/>
    <w:rsid w:val="00295E4C"/>
    <w:rsid w:val="002C1F35"/>
    <w:rsid w:val="00324660"/>
    <w:rsid w:val="00382EB2"/>
    <w:rsid w:val="003C016E"/>
    <w:rsid w:val="003F17F6"/>
    <w:rsid w:val="00417C09"/>
    <w:rsid w:val="004E4B8F"/>
    <w:rsid w:val="00593726"/>
    <w:rsid w:val="005A64E1"/>
    <w:rsid w:val="00626016"/>
    <w:rsid w:val="00663570"/>
    <w:rsid w:val="00670D11"/>
    <w:rsid w:val="00697388"/>
    <w:rsid w:val="00737FF3"/>
    <w:rsid w:val="00806E8B"/>
    <w:rsid w:val="0082127D"/>
    <w:rsid w:val="00853FFF"/>
    <w:rsid w:val="008D5B74"/>
    <w:rsid w:val="009C039D"/>
    <w:rsid w:val="009E375C"/>
    <w:rsid w:val="009F2AA1"/>
    <w:rsid w:val="00A97817"/>
    <w:rsid w:val="00A97C05"/>
    <w:rsid w:val="00B86238"/>
    <w:rsid w:val="00B932A9"/>
    <w:rsid w:val="00B977F1"/>
    <w:rsid w:val="00C354A9"/>
    <w:rsid w:val="00C72F5F"/>
    <w:rsid w:val="00CC2500"/>
    <w:rsid w:val="00CF1450"/>
    <w:rsid w:val="00D06DBE"/>
    <w:rsid w:val="00D154BE"/>
    <w:rsid w:val="00DB0399"/>
    <w:rsid w:val="00E306B5"/>
    <w:rsid w:val="00E749AE"/>
    <w:rsid w:val="00E97361"/>
    <w:rsid w:val="00ED36AA"/>
    <w:rsid w:val="00ED6E13"/>
    <w:rsid w:val="00F419E7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1A0EA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E4B8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List">
    <w:name w:val="List"/>
    <w:basedOn w:val="Normal"/>
    <w:rsid w:val="00ED6E13"/>
    <w:pPr>
      <w:spacing w:after="0"/>
      <w:ind w:left="360" w:hanging="360"/>
    </w:pPr>
    <w:rPr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4E4B8F"/>
    <w:rPr>
      <w:rFonts w:asciiTheme="minorHAnsi" w:eastAsiaTheme="minorEastAsia" w:hAnsiTheme="minorHAnsi" w:cstheme="minorBidi"/>
      <w:b/>
      <w:bCs/>
      <w:sz w:val="28"/>
      <w:szCs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  <w:lang w:val="en-GB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4E4B8F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List">
    <w:name w:val="List"/>
    <w:basedOn w:val="Normal"/>
    <w:rsid w:val="00ED6E13"/>
    <w:pPr>
      <w:spacing w:after="0"/>
      <w:ind w:left="360" w:hanging="360"/>
    </w:pPr>
    <w:rPr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4E4B8F"/>
    <w:rPr>
      <w:rFonts w:asciiTheme="minorHAnsi" w:eastAsiaTheme="minorEastAsia" w:hAnsiTheme="minorHAnsi" w:cstheme="minorBidi"/>
      <w:b/>
      <w:bCs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0</TotalTime>
  <Pages>1</Pages>
  <Words>303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3</cp:revision>
  <cp:lastPrinted>2011-08-16T17:09:00Z</cp:lastPrinted>
  <dcterms:created xsi:type="dcterms:W3CDTF">2014-04-18T09:59:00Z</dcterms:created>
  <dcterms:modified xsi:type="dcterms:W3CDTF">2014-05-21T13:56:00Z</dcterms:modified>
</cp:coreProperties>
</file>